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B9404" w14:textId="590957E9" w:rsidR="00CC60AD" w:rsidRDefault="00B37DB0" w:rsidP="00CC60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#106</w:t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>bis-e</w:t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CC60AD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 w:rsidR="001822A8" w:rsidRPr="001822A8">
        <w:rPr>
          <w:rFonts w:ascii="Arial" w:eastAsiaTheme="minorEastAsia" w:hAnsi="Arial" w:cs="Arial"/>
          <w:b/>
          <w:sz w:val="24"/>
          <w:szCs w:val="24"/>
          <w:lang w:eastAsia="zh-CN"/>
        </w:rPr>
        <w:t>R4-2306480</w:t>
      </w:r>
    </w:p>
    <w:p w14:paraId="339A41B6" w14:textId="20A2C876" w:rsidR="00CC60AD" w:rsidRDefault="00CC60AD" w:rsidP="00CC60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Electronic Meeting, 17–26 April, 2023</w:t>
      </w:r>
    </w:p>
    <w:p w14:paraId="2878A26A" w14:textId="77777777" w:rsidR="00CC60AD" w:rsidRDefault="00CC60AD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</w:rPr>
      </w:pPr>
    </w:p>
    <w:p w14:paraId="1226C057" w14:textId="61424B76" w:rsidR="00E61455" w:rsidRPr="00AB3D40" w:rsidRDefault="0052342D" w:rsidP="008D75FD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Title:         </w:t>
      </w:r>
      <w:r w:rsidR="001D717F" w:rsidRPr="001D717F">
        <w:rPr>
          <w:rFonts w:ascii="Arial" w:hAnsi="Arial" w:cs="Arial"/>
          <w:sz w:val="22"/>
          <w:lang w:eastAsia="zh-CN"/>
        </w:rPr>
        <w:t>WF on Templates and guidelines on coexistence studies for UL configurations with intra-band ULCA</w:t>
      </w:r>
    </w:p>
    <w:p w14:paraId="73AD8CE3" w14:textId="64C0AA93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1D717F">
        <w:rPr>
          <w:rFonts w:ascii="Arial" w:hAnsi="Arial" w:cs="Arial"/>
          <w:sz w:val="22"/>
          <w:lang w:eastAsia="zh-CN"/>
        </w:rPr>
        <w:t>4.1</w:t>
      </w:r>
    </w:p>
    <w:p w14:paraId="6402E503" w14:textId="7362C15A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1D717F" w:rsidRPr="001D717F">
        <w:rPr>
          <w:rFonts w:ascii="Arial" w:hAnsi="Arial" w:cs="Arial"/>
          <w:sz w:val="22"/>
        </w:rPr>
        <w:t>Nokia, Nokia Shanghai Bell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1FD48420" w:rsidR="00EF3FF4" w:rsidRPr="00AB3D40" w:rsidRDefault="001D717F" w:rsidP="003E08FC">
      <w:pPr>
        <w:pStyle w:val="Heading1"/>
        <w:rPr>
          <w:lang w:eastAsia="zh-CN"/>
        </w:rPr>
      </w:pPr>
      <w:r>
        <w:t>Background</w:t>
      </w:r>
    </w:p>
    <w:p w14:paraId="321E8669" w14:textId="0F5B8C91" w:rsidR="001D717F" w:rsidRDefault="001D717F" w:rsidP="001D717F">
      <w:pPr>
        <w:rPr>
          <w:lang w:eastAsia="ja-JP"/>
        </w:rPr>
      </w:pPr>
      <w:r w:rsidRPr="001D717F">
        <w:rPr>
          <w:lang w:eastAsia="ja-JP"/>
        </w:rPr>
        <w:t xml:space="preserve">In RAN4#106 proposal 1, 2 and 3 in </w:t>
      </w:r>
      <w:r w:rsidRPr="00811767">
        <w:rPr>
          <w:sz w:val="18"/>
          <w:szCs w:val="18"/>
        </w:rPr>
        <w:t>R4-2300413</w:t>
      </w:r>
      <w:r w:rsidRPr="001D717F">
        <w:rPr>
          <w:lang w:eastAsia="ja-JP"/>
        </w:rPr>
        <w:t xml:space="preserve"> were agreed</w:t>
      </w:r>
      <w:r>
        <w:rPr>
          <w:lang w:eastAsia="ja-JP"/>
        </w:rPr>
        <w:t xml:space="preserve"> as captured in the chair minutes. </w:t>
      </w:r>
      <w:r w:rsidR="007D45DC">
        <w:rPr>
          <w:lang w:eastAsia="ja-JP"/>
        </w:rPr>
        <w:t xml:space="preserve">These three proposals were to capture guidance by TP to </w:t>
      </w:r>
      <w:r w:rsidR="007D45DC" w:rsidRPr="007D45DC">
        <w:rPr>
          <w:lang w:eastAsia="ja-JP"/>
        </w:rPr>
        <w:t>TR 38.718-01-01</w:t>
      </w:r>
      <w:r w:rsidR="007D45DC">
        <w:rPr>
          <w:lang w:eastAsia="ja-JP"/>
        </w:rPr>
        <w:t xml:space="preserve">, </w:t>
      </w:r>
      <w:r w:rsidR="007D45DC" w:rsidRPr="007D45DC">
        <w:rPr>
          <w:lang w:eastAsia="ja-JP"/>
        </w:rPr>
        <w:t>TP to TR 38.718-02-01</w:t>
      </w:r>
      <w:r w:rsidR="007D45DC">
        <w:rPr>
          <w:lang w:eastAsia="ja-JP"/>
        </w:rPr>
        <w:t xml:space="preserve"> and </w:t>
      </w:r>
      <w:r w:rsidR="007D45DC" w:rsidRPr="007D45DC">
        <w:rPr>
          <w:lang w:eastAsia="ja-JP"/>
        </w:rPr>
        <w:t>TP to TR 38.846</w:t>
      </w:r>
      <w:r w:rsidR="007D45DC">
        <w:rPr>
          <w:lang w:eastAsia="ja-JP"/>
        </w:rPr>
        <w:t>. At RAN4#106bis the following TPs were therefore submitted:</w:t>
      </w:r>
    </w:p>
    <w:tbl>
      <w:tblPr>
        <w:tblStyle w:val="TableGrid"/>
        <w:tblW w:w="9923" w:type="dxa"/>
        <w:tblInd w:w="-5" w:type="dxa"/>
        <w:tblLook w:val="04A0" w:firstRow="1" w:lastRow="0" w:firstColumn="1" w:lastColumn="0" w:noHBand="0" w:noVBand="1"/>
      </w:tblPr>
      <w:tblGrid>
        <w:gridCol w:w="1276"/>
        <w:gridCol w:w="6662"/>
        <w:gridCol w:w="1985"/>
      </w:tblGrid>
      <w:tr w:rsidR="007D45DC" w14:paraId="5F81BB6E" w14:textId="77777777" w:rsidTr="007D45DC">
        <w:tc>
          <w:tcPr>
            <w:tcW w:w="1276" w:type="dxa"/>
          </w:tcPr>
          <w:p w14:paraId="7471A499" w14:textId="49CFFED7" w:rsidR="007D45DC" w:rsidRDefault="001822A8" w:rsidP="00E63A99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hyperlink r:id="rId13" w:history="1">
              <w:r w:rsidR="007D45DC">
                <w:rPr>
                  <w:rStyle w:val="Hyperlink"/>
                  <w:rFonts w:asciiTheme="minorHAnsi" w:hAnsiTheme="minorHAnsi" w:cstheme="minorHAnsi"/>
                  <w:b/>
                  <w:bCs/>
                  <w:sz w:val="16"/>
                  <w:szCs w:val="16"/>
                </w:rPr>
                <w:t>R4-2304942</w:t>
              </w:r>
            </w:hyperlink>
          </w:p>
        </w:tc>
        <w:tc>
          <w:tcPr>
            <w:tcW w:w="6662" w:type="dxa"/>
          </w:tcPr>
          <w:p w14:paraId="7BF8CAA9" w14:textId="77777777" w:rsidR="007D45DC" w:rsidRDefault="007D45DC" w:rsidP="00E63A9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TP to TR 38.718-01-01 Addition of UE co-existence studies for FDD with 2 Uplink in Intra-Band CA</w:t>
            </w:r>
          </w:p>
        </w:tc>
        <w:tc>
          <w:tcPr>
            <w:tcW w:w="1985" w:type="dxa"/>
          </w:tcPr>
          <w:p w14:paraId="1283A5F1" w14:textId="77777777" w:rsidR="007D45DC" w:rsidRDefault="007D45DC" w:rsidP="00E63A9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Nokia, Nokia Shanghai Bell</w:t>
            </w:r>
          </w:p>
        </w:tc>
      </w:tr>
      <w:tr w:rsidR="007D45DC" w14:paraId="5794B9B8" w14:textId="77777777" w:rsidTr="007D45DC">
        <w:tc>
          <w:tcPr>
            <w:tcW w:w="1276" w:type="dxa"/>
          </w:tcPr>
          <w:p w14:paraId="0F006399" w14:textId="77777777" w:rsidR="007D45DC" w:rsidRDefault="001822A8" w:rsidP="00E63A99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hyperlink r:id="rId14" w:history="1">
              <w:r w:rsidR="007D45DC">
                <w:rPr>
                  <w:rStyle w:val="Hyperlink"/>
                  <w:rFonts w:asciiTheme="minorHAnsi" w:hAnsiTheme="minorHAnsi" w:cstheme="minorHAnsi"/>
                  <w:b/>
                  <w:bCs/>
                  <w:sz w:val="16"/>
                  <w:szCs w:val="16"/>
                </w:rPr>
                <w:t>R4-2304943</w:t>
              </w:r>
            </w:hyperlink>
          </w:p>
        </w:tc>
        <w:tc>
          <w:tcPr>
            <w:tcW w:w="6662" w:type="dxa"/>
          </w:tcPr>
          <w:p w14:paraId="30D4EBE5" w14:textId="77777777" w:rsidR="007D45DC" w:rsidRDefault="007D45DC" w:rsidP="00E63A9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TP to TR 38.718-02-01 Addition of UE co-existence studies for 2 Uplink in one Intra-Band CA</w:t>
            </w:r>
          </w:p>
        </w:tc>
        <w:tc>
          <w:tcPr>
            <w:tcW w:w="1985" w:type="dxa"/>
          </w:tcPr>
          <w:p w14:paraId="736A7EF0" w14:textId="77777777" w:rsidR="007D45DC" w:rsidRDefault="007D45DC" w:rsidP="00E63A9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Nokia, Nokia Shanghai Bell</w:t>
            </w:r>
          </w:p>
        </w:tc>
      </w:tr>
      <w:tr w:rsidR="007D45DC" w14:paraId="59586EAF" w14:textId="77777777" w:rsidTr="007D45DC">
        <w:tc>
          <w:tcPr>
            <w:tcW w:w="1276" w:type="dxa"/>
          </w:tcPr>
          <w:p w14:paraId="7FA59D7C" w14:textId="77777777" w:rsidR="007D45DC" w:rsidRDefault="001822A8" w:rsidP="00E63A99">
            <w:pPr>
              <w:spacing w:after="0"/>
              <w:rPr>
                <w:rStyle w:val="Hyperlink"/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hyperlink r:id="rId15" w:history="1">
              <w:r w:rsidR="007D45DC">
                <w:rPr>
                  <w:rStyle w:val="Hyperlink"/>
                  <w:rFonts w:asciiTheme="minorHAnsi" w:hAnsiTheme="minorHAnsi" w:cstheme="minorHAnsi"/>
                  <w:b/>
                  <w:bCs/>
                  <w:sz w:val="16"/>
                  <w:szCs w:val="16"/>
                </w:rPr>
                <w:t>R4-2304944</w:t>
              </w:r>
            </w:hyperlink>
          </w:p>
        </w:tc>
        <w:tc>
          <w:tcPr>
            <w:tcW w:w="6662" w:type="dxa"/>
          </w:tcPr>
          <w:p w14:paraId="4468888D" w14:textId="77777777" w:rsidR="007D45DC" w:rsidRDefault="007D45DC" w:rsidP="00E63A9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TP to TR 38.846 to add guidance on Co-existence studies for Uplink Intra-Band Non-Contiguous CA</w:t>
            </w:r>
          </w:p>
        </w:tc>
        <w:tc>
          <w:tcPr>
            <w:tcW w:w="1985" w:type="dxa"/>
          </w:tcPr>
          <w:p w14:paraId="794B5067" w14:textId="77777777" w:rsidR="007D45DC" w:rsidRDefault="007D45DC" w:rsidP="00E63A99">
            <w:pPr>
              <w:spacing w:after="0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Nokia, Nokia Shanghai Bell</w:t>
            </w:r>
          </w:p>
        </w:tc>
      </w:tr>
    </w:tbl>
    <w:p w14:paraId="79E27C28" w14:textId="00C20006" w:rsidR="001D717F" w:rsidRDefault="001D717F" w:rsidP="001D717F">
      <w:pPr>
        <w:rPr>
          <w:lang w:eastAsia="ja-JP"/>
        </w:rPr>
      </w:pPr>
    </w:p>
    <w:p w14:paraId="2D879277" w14:textId="3A0BDABC" w:rsidR="001D717F" w:rsidRDefault="007D45DC" w:rsidP="001D717F">
      <w:pPr>
        <w:rPr>
          <w:lang w:eastAsia="ja-JP"/>
        </w:rPr>
      </w:pPr>
      <w:r>
        <w:rPr>
          <w:lang w:eastAsia="ja-JP"/>
        </w:rPr>
        <w:t>The TPs listed above were flagged for further discussion at RAN4#106bis and this WF is addressing any further discussion.</w:t>
      </w:r>
    </w:p>
    <w:p w14:paraId="1D6509C9" w14:textId="10C8AC43" w:rsidR="007D45DC" w:rsidRPr="00AB3D40" w:rsidRDefault="007D45DC" w:rsidP="007D45DC">
      <w:pPr>
        <w:pStyle w:val="Heading1"/>
        <w:rPr>
          <w:lang w:eastAsia="zh-CN"/>
        </w:rPr>
      </w:pPr>
      <w:r>
        <w:t>WF</w:t>
      </w:r>
    </w:p>
    <w:p w14:paraId="72E2FEB1" w14:textId="3963BEC3" w:rsidR="007D45DC" w:rsidRDefault="007D45DC" w:rsidP="007D45DC">
      <w:pPr>
        <w:rPr>
          <w:lang w:eastAsia="zh-CN"/>
        </w:rPr>
      </w:pPr>
      <w:r>
        <w:rPr>
          <w:b/>
          <w:lang w:eastAsia="zh-CN"/>
        </w:rPr>
        <w:t>&lt;</w:t>
      </w:r>
      <w:r w:rsidRPr="00FA1D76">
        <w:rPr>
          <w:b/>
          <w:lang w:eastAsia="zh-CN"/>
        </w:rPr>
        <w:t xml:space="preserve"> </w:t>
      </w:r>
      <w:r>
        <w:rPr>
          <w:b/>
          <w:lang w:eastAsia="zh-CN"/>
        </w:rPr>
        <w:t>Agreement &gt;</w:t>
      </w:r>
      <w:r>
        <w:rPr>
          <w:lang w:eastAsia="zh-CN"/>
        </w:rPr>
        <w:t xml:space="preserve">:  </w:t>
      </w:r>
    </w:p>
    <w:p w14:paraId="41E582EA" w14:textId="621D5944" w:rsidR="007D45DC" w:rsidRDefault="007D45DC" w:rsidP="002C5E67">
      <w:pPr>
        <w:ind w:firstLine="360"/>
      </w:pPr>
      <w:r>
        <w:t xml:space="preserve">The analysis template in Table </w:t>
      </w:r>
      <w:r w:rsidR="002C5E67">
        <w:t xml:space="preserve">1 </w:t>
      </w:r>
      <w:r>
        <w:t xml:space="preserve">shall be used for </w:t>
      </w:r>
      <w:r w:rsidRPr="007D45DC">
        <w:t>non-contiguous intra-band uplink studies</w:t>
      </w:r>
    </w:p>
    <w:p w14:paraId="1CDC25C0" w14:textId="376FFBF2" w:rsidR="007D45DC" w:rsidRDefault="007D45DC" w:rsidP="007D45DC">
      <w:pPr>
        <w:pStyle w:val="Caption"/>
        <w:keepNext/>
        <w:ind w:left="360"/>
      </w:pPr>
      <w:r>
        <w:t>Table 1: Analysis template for non-contiguous intra-band uplink studies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94"/>
        <w:gridCol w:w="1613"/>
        <w:gridCol w:w="1676"/>
        <w:gridCol w:w="1396"/>
        <w:gridCol w:w="1459"/>
        <w:gridCol w:w="1340"/>
        <w:gridCol w:w="1403"/>
      </w:tblGrid>
      <w:tr w:rsidR="007D45DC" w14:paraId="6AEDA240" w14:textId="77777777" w:rsidTr="007D45DC">
        <w:trPr>
          <w:trHeight w:val="600"/>
        </w:trPr>
        <w:tc>
          <w:tcPr>
            <w:tcW w:w="7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4A0E8F4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Configuration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15A6F0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Channel BW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5B23E46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Minimum channel separation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0BCB48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Maximum channel separation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8290C7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Minimum frequency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F8F371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Maximum frequency</w:t>
            </w:r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A00506" w14:textId="77777777" w:rsidR="007D45DC" w:rsidRDefault="007D45DC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</w:tr>
      <w:tr w:rsidR="007D45DC" w14:paraId="0902A613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97660BE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Data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6A3DA8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FCC0756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14235A7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410FF1E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B17E543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EC2FA22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</w:tr>
      <w:tr w:rsidR="007D45DC" w14:paraId="53C5F4CA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A9D176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CC location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D57C4D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fU1L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E670B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fU2L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93FF5D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fU3L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B8820D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fU1H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222CE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fU2H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2DE433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fU3H</w:t>
            </w:r>
          </w:p>
        </w:tc>
      </w:tr>
      <w:tr w:rsidR="007D45DC" w14:paraId="2C69D7C0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C4CD8CC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Frequency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B260E22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DF90A49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3320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60C8DD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3900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AABD4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32C723D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4180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B274408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3600</w:t>
            </w:r>
          </w:p>
        </w:tc>
      </w:tr>
      <w:tr w:rsidR="007D45DC" w14:paraId="1F81389F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386A981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2nd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1A204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fU1L-fU2L I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513982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fU1L-fU3L 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182A0F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fU1L + fU2L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21268C6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fU1H+fU2H</w:t>
            </w:r>
          </w:p>
        </w:tc>
        <w:tc>
          <w:tcPr>
            <w:tcW w:w="623" w:type="pct"/>
            <w:noWrap/>
            <w:vAlign w:val="bottom"/>
            <w:hideMark/>
          </w:tcPr>
          <w:p w14:paraId="774A6046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9" w:type="pct"/>
            <w:noWrap/>
            <w:vAlign w:val="bottom"/>
            <w:hideMark/>
          </w:tcPr>
          <w:p w14:paraId="7B5C504B" w14:textId="77777777" w:rsidR="007D45DC" w:rsidRDefault="007D45DC">
            <w:pPr>
              <w:spacing w:after="0" w:line="256" w:lineRule="auto"/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D45DC" w14:paraId="07DEA2E1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65EA7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Interference ranges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4FE1256F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B65E85F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F903E34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6620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AF4BD9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8380</w:t>
            </w:r>
          </w:p>
        </w:tc>
        <w:tc>
          <w:tcPr>
            <w:tcW w:w="623" w:type="pct"/>
            <w:noWrap/>
            <w:vAlign w:val="bottom"/>
            <w:hideMark/>
          </w:tcPr>
          <w:p w14:paraId="4EFDA071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9" w:type="pct"/>
            <w:noWrap/>
            <w:vAlign w:val="bottom"/>
            <w:hideMark/>
          </w:tcPr>
          <w:p w14:paraId="7300FC5E" w14:textId="77777777" w:rsidR="007D45DC" w:rsidRDefault="007D45DC">
            <w:pPr>
              <w:spacing w:after="0" w:line="256" w:lineRule="auto"/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D45DC" w14:paraId="44E0B7BD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31B479E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3rd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71C84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2*fU1L-fU3L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DBC8F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2*fU1H-fU3H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7AB2B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2*fU1L + fU2L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5E55B4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2*fU1H + fU2H</w:t>
            </w:r>
          </w:p>
        </w:tc>
        <w:tc>
          <w:tcPr>
            <w:tcW w:w="623" w:type="pct"/>
            <w:noWrap/>
            <w:vAlign w:val="bottom"/>
            <w:hideMark/>
          </w:tcPr>
          <w:p w14:paraId="120AC65E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9" w:type="pct"/>
            <w:noWrap/>
            <w:vAlign w:val="bottom"/>
            <w:hideMark/>
          </w:tcPr>
          <w:p w14:paraId="4268ADCF" w14:textId="77777777" w:rsidR="007D45DC" w:rsidRDefault="007D45DC">
            <w:pPr>
              <w:spacing w:after="0" w:line="256" w:lineRule="auto"/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D45DC" w14:paraId="73139E6D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BF5A9D2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Interference ranges</w:t>
            </w:r>
          </w:p>
        </w:tc>
        <w:tc>
          <w:tcPr>
            <w:tcW w:w="760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A80C72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2700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965630F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4800</w:t>
            </w:r>
          </w:p>
        </w:tc>
        <w:tc>
          <w:tcPr>
            <w:tcW w:w="656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961742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9920</w:t>
            </w:r>
          </w:p>
        </w:tc>
        <w:tc>
          <w:tcPr>
            <w:tcW w:w="694" w:type="pc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6070C88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12580</w:t>
            </w:r>
          </w:p>
        </w:tc>
        <w:tc>
          <w:tcPr>
            <w:tcW w:w="623" w:type="pct"/>
            <w:noWrap/>
            <w:vAlign w:val="bottom"/>
            <w:hideMark/>
          </w:tcPr>
          <w:p w14:paraId="277870CF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-</w:t>
            </w:r>
          </w:p>
        </w:tc>
        <w:tc>
          <w:tcPr>
            <w:tcW w:w="659" w:type="pct"/>
            <w:noWrap/>
            <w:vAlign w:val="bottom"/>
            <w:hideMark/>
          </w:tcPr>
          <w:p w14:paraId="528C7FE7" w14:textId="77777777" w:rsidR="007D45DC" w:rsidRDefault="007D45DC">
            <w:pPr>
              <w:spacing w:after="0" w:line="256" w:lineRule="auto"/>
              <w:ind w:left="3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D45DC" w14:paraId="484184D4" w14:textId="77777777" w:rsidTr="007D45DC">
        <w:trPr>
          <w:trHeight w:val="270"/>
        </w:trPr>
        <w:tc>
          <w:tcPr>
            <w:tcW w:w="78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2B1AFD0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4th</w:t>
            </w:r>
          </w:p>
        </w:tc>
        <w:tc>
          <w:tcPr>
            <w:tcW w:w="76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B28DE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2*fU1L - 2*fU2L I</w:t>
            </w:r>
          </w:p>
        </w:tc>
        <w:tc>
          <w:tcPr>
            <w:tcW w:w="8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FB0B32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2*fU1H - 2*fU3H I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E9580E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3*fU1L - fU3L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3D13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3*fU1H - fU3H</w:t>
            </w:r>
          </w:p>
        </w:tc>
        <w:tc>
          <w:tcPr>
            <w:tcW w:w="62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E6420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3*fU1L + fU2L</w:t>
            </w:r>
          </w:p>
        </w:tc>
        <w:tc>
          <w:tcPr>
            <w:tcW w:w="659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B41975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3*fU1H + fU2H</w:t>
            </w:r>
          </w:p>
        </w:tc>
      </w:tr>
      <w:tr w:rsidR="007D45DC" w14:paraId="1C28BD32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491A571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Interference ranges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2848D29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2281EB6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782EE429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9F3F401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9000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EE48E9F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13220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4055D0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16780</w:t>
            </w:r>
          </w:p>
        </w:tc>
      </w:tr>
      <w:tr w:rsidR="007D45DC" w14:paraId="55D487C3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1EED638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5th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9D0A62" w14:textId="33E3994F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3*fU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L-2*fU3L I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A42046" w14:textId="3D7D3415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3*fU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H-2*fU3H 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7712FF" w14:textId="0743CEF1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L-fU3L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073F7" w14:textId="4F66A7B3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H-fU3H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D8E77" w14:textId="303C680D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</w:t>
            </w:r>
            <w:r w:rsidR="00345321">
              <w:rPr>
                <w:rFonts w:ascii="Calibri" w:hAnsi="Calibri" w:cs="Calibri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sz w:val="16"/>
                <w:szCs w:val="16"/>
              </w:rPr>
              <w:t>L+fU2L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21F4CDD" w14:textId="18709563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</w:t>
            </w:r>
            <w:r w:rsidR="00345321">
              <w:rPr>
                <w:rFonts w:ascii="Calibri" w:hAnsi="Calibri" w:cs="Calibri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sz w:val="16"/>
                <w:szCs w:val="16"/>
              </w:rPr>
              <w:t>H+fU2H</w:t>
            </w:r>
          </w:p>
        </w:tc>
      </w:tr>
      <w:tr w:rsidR="007D45DC" w14:paraId="70F6CFE8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56916A2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Interference ranges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B963A0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D3D6EC6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8CF4CF1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9300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C77712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13200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62FA5E2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16520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FBBFB8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20980</w:t>
            </w:r>
          </w:p>
        </w:tc>
      </w:tr>
      <w:tr w:rsidR="007D45DC" w14:paraId="61817B07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792DDDC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6th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560E05" w14:textId="321FC890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3*fU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L-3*fU2L I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64D27F" w14:textId="085E0EBD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3*fU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H-3*fU3H 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EC3591" w14:textId="1B6814A5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L-2*fU3L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FD6F1" w14:textId="02ECC953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4*fU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H-2*fU3H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75982C" w14:textId="50F41E4A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</w:t>
            </w:r>
            <w:r w:rsidR="00345321">
              <w:rPr>
                <w:rFonts w:ascii="Calibri" w:hAnsi="Calibri" w:cs="Calibri"/>
                <w:sz w:val="16"/>
                <w:szCs w:val="16"/>
              </w:rPr>
              <w:t>1L</w:t>
            </w:r>
            <w:r>
              <w:rPr>
                <w:rFonts w:ascii="Calibri" w:hAnsi="Calibri" w:cs="Calibri"/>
                <w:sz w:val="16"/>
                <w:szCs w:val="16"/>
              </w:rPr>
              <w:t>-fU3L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5B8170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5*fUH1-fU3H</w:t>
            </w:r>
          </w:p>
        </w:tc>
      </w:tr>
      <w:tr w:rsidR="007D45DC" w14:paraId="7D3F0474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59B77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Interference ranges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FE0876D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3B86513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240A42C6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5400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8B07A99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9600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5C2329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12600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ABDC519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17400</w:t>
            </w:r>
          </w:p>
        </w:tc>
      </w:tr>
      <w:tr w:rsidR="007D45DC" w14:paraId="4E4E3226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59AD511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7th</w:t>
            </w:r>
          </w:p>
        </w:tc>
        <w:tc>
          <w:tcPr>
            <w:tcW w:w="760" w:type="pct"/>
            <w:noWrap/>
            <w:vAlign w:val="bottom"/>
            <w:hideMark/>
          </w:tcPr>
          <w:p w14:paraId="4FECE1FD" w14:textId="403ACC02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4*fU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L-3*fU3L I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A687A4" w14:textId="2AB15261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 4*fU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H-3*fU3H I</w:t>
            </w: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E8B87" w14:textId="6FB20B0F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L-2*fU3L</w:t>
            </w:r>
          </w:p>
        </w:tc>
        <w:tc>
          <w:tcPr>
            <w:tcW w:w="6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2B7191" w14:textId="1C5F24A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5*fU</w:t>
            </w:r>
            <w:r w:rsidR="00345321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H-2*fU3H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09201" w14:textId="090DEB38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6*fU</w:t>
            </w:r>
            <w:r w:rsidR="00345321">
              <w:rPr>
                <w:rFonts w:ascii="Calibri" w:hAnsi="Calibri" w:cs="Calibri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sz w:val="16"/>
                <w:szCs w:val="16"/>
              </w:rPr>
              <w:t>L-fU3L</w:t>
            </w: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DE1165" w14:textId="760580EF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6*fU</w:t>
            </w:r>
            <w:r w:rsidR="00345321">
              <w:rPr>
                <w:rFonts w:ascii="Calibri" w:hAnsi="Calibri" w:cs="Calibri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sz w:val="16"/>
                <w:szCs w:val="16"/>
              </w:rPr>
              <w:t>H-fU3H</w:t>
            </w:r>
          </w:p>
        </w:tc>
      </w:tr>
      <w:tr w:rsidR="007D45DC" w14:paraId="7A40DDB4" w14:textId="77777777" w:rsidTr="007D45DC">
        <w:trPr>
          <w:trHeight w:val="270"/>
        </w:trPr>
        <w:tc>
          <w:tcPr>
            <w:tcW w:w="7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8E6A935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Interference ranges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3F62215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4865294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301AAE2A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8700</w:t>
            </w:r>
          </w:p>
        </w:tc>
        <w:tc>
          <w:tcPr>
            <w:tcW w:w="69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A985628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13800</w:t>
            </w:r>
          </w:p>
        </w:tc>
        <w:tc>
          <w:tcPr>
            <w:tcW w:w="62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12DE84B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15900</w:t>
            </w:r>
          </w:p>
        </w:tc>
        <w:tc>
          <w:tcPr>
            <w:tcW w:w="6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9353BB8" w14:textId="77777777" w:rsidR="007D45DC" w:rsidRDefault="007D45DC">
            <w:pPr>
              <w:spacing w:after="0" w:line="256" w:lineRule="auto"/>
              <w:ind w:left="3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21600</w:t>
            </w:r>
          </w:p>
        </w:tc>
      </w:tr>
    </w:tbl>
    <w:p w14:paraId="43AD8FC7" w14:textId="7CE0AA2B" w:rsidR="001D717F" w:rsidRDefault="001D717F" w:rsidP="001D717F">
      <w:pPr>
        <w:rPr>
          <w:lang w:eastAsia="ja-JP"/>
        </w:rPr>
      </w:pPr>
    </w:p>
    <w:p w14:paraId="7A76D540" w14:textId="77777777" w:rsidR="002C5E67" w:rsidRDefault="002C5E67" w:rsidP="001D717F">
      <w:pPr>
        <w:rPr>
          <w:lang w:eastAsia="ja-JP"/>
        </w:rPr>
      </w:pPr>
    </w:p>
    <w:p w14:paraId="51ED25E3" w14:textId="1AF66B15" w:rsidR="007D45DC" w:rsidRPr="002C5E67" w:rsidRDefault="007D45DC" w:rsidP="001D717F">
      <w:pPr>
        <w:rPr>
          <w:u w:val="single"/>
          <w:lang w:eastAsia="ja-JP"/>
        </w:rPr>
      </w:pPr>
      <w:r w:rsidRPr="002C5E67">
        <w:rPr>
          <w:u w:val="single"/>
          <w:lang w:eastAsia="ja-JP"/>
        </w:rPr>
        <w:lastRenderedPageBreak/>
        <w:t xml:space="preserve">In the table </w:t>
      </w:r>
      <w:r w:rsidR="002C5E67" w:rsidRPr="002C5E67">
        <w:rPr>
          <w:u w:val="single"/>
          <w:lang w:eastAsia="ja-JP"/>
        </w:rPr>
        <w:t>the following abbreviations is used:</w:t>
      </w:r>
    </w:p>
    <w:p w14:paraId="08DBBC1E" w14:textId="77777777" w:rsidR="002C5E67" w:rsidRDefault="002C5E67" w:rsidP="002C5E67">
      <w:pPr>
        <w:spacing w:after="0" w:line="288" w:lineRule="auto"/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U1L </w:t>
      </w:r>
      <w:r>
        <w:rPr>
          <w:color w:val="000000"/>
          <w:sz w:val="18"/>
          <w:szCs w:val="18"/>
        </w:rPr>
        <w:t>= minimum frequency of TX aggressor band of ULCC1 lower band range</w:t>
      </w:r>
    </w:p>
    <w:p w14:paraId="70CC85DD" w14:textId="77777777" w:rsidR="002C5E67" w:rsidRDefault="002C5E67" w:rsidP="002C5E67">
      <w:pPr>
        <w:spacing w:after="0" w:line="288" w:lineRule="auto"/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U2L </w:t>
      </w:r>
      <w:r>
        <w:rPr>
          <w:color w:val="000000"/>
          <w:sz w:val="18"/>
          <w:szCs w:val="18"/>
        </w:rPr>
        <w:t>= minimum frequency of TX aggressor band of ULCC2 lower band range</w:t>
      </w:r>
    </w:p>
    <w:p w14:paraId="71386D9D" w14:textId="77777777" w:rsidR="002C5E67" w:rsidRDefault="002C5E67" w:rsidP="002C5E67">
      <w:pPr>
        <w:spacing w:after="0" w:line="288" w:lineRule="auto"/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U3L </w:t>
      </w:r>
      <w:r>
        <w:rPr>
          <w:color w:val="000000"/>
          <w:sz w:val="18"/>
          <w:szCs w:val="18"/>
        </w:rPr>
        <w:t>= maximum frequency of TX aggressor band of ULCC2 lower band range</w:t>
      </w:r>
    </w:p>
    <w:p w14:paraId="1CD20378" w14:textId="77777777" w:rsidR="002C5E67" w:rsidRDefault="002C5E67" w:rsidP="002C5E67">
      <w:pPr>
        <w:spacing w:after="0" w:line="288" w:lineRule="auto"/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U1H </w:t>
      </w:r>
      <w:r>
        <w:rPr>
          <w:color w:val="000000"/>
          <w:sz w:val="18"/>
          <w:szCs w:val="18"/>
        </w:rPr>
        <w:t>= maximum frequency of TX aggressor band of ULCC1 higher band range</w:t>
      </w:r>
    </w:p>
    <w:p w14:paraId="3FDBC792" w14:textId="77777777" w:rsidR="002C5E67" w:rsidRDefault="002C5E67" w:rsidP="002C5E67">
      <w:pPr>
        <w:spacing w:after="0" w:line="288" w:lineRule="auto"/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U2H </w:t>
      </w:r>
      <w:r>
        <w:rPr>
          <w:color w:val="000000"/>
          <w:sz w:val="18"/>
          <w:szCs w:val="18"/>
        </w:rPr>
        <w:t>= minimum frequency of TX aggressor band of ULCC2 higher band range</w:t>
      </w:r>
    </w:p>
    <w:p w14:paraId="6D83EF9F" w14:textId="77777777" w:rsidR="002C5E67" w:rsidRDefault="002C5E67" w:rsidP="002C5E67">
      <w:pPr>
        <w:spacing w:after="0" w:line="288" w:lineRule="auto"/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U3H </w:t>
      </w:r>
      <w:r>
        <w:rPr>
          <w:color w:val="000000"/>
          <w:sz w:val="18"/>
          <w:szCs w:val="18"/>
        </w:rPr>
        <w:t>= maximum frequency of TX aggressor band of ULCC2 higher band range</w:t>
      </w:r>
    </w:p>
    <w:p w14:paraId="798CA0D1" w14:textId="6560E50E" w:rsidR="002C5E67" w:rsidRDefault="002C5E67" w:rsidP="002C5E67">
      <w:pPr>
        <w:spacing w:after="0" w:line="288" w:lineRule="auto"/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D1L </w:t>
      </w:r>
      <w:r>
        <w:rPr>
          <w:color w:val="000000"/>
          <w:sz w:val="18"/>
          <w:szCs w:val="18"/>
        </w:rPr>
        <w:t>= minimum frequency of RX victim band of DLCC</w:t>
      </w:r>
      <w:r w:rsidR="00E64AC4">
        <w:rPr>
          <w:color w:val="000000"/>
          <w:sz w:val="18"/>
          <w:szCs w:val="18"/>
        </w:rPr>
        <w:t xml:space="preserve"> placed on the lower frequency side of the TX aggressor band</w:t>
      </w:r>
    </w:p>
    <w:p w14:paraId="23026E16" w14:textId="2221A519" w:rsidR="002C5E67" w:rsidRDefault="002C5E67" w:rsidP="00E64AC4">
      <w:pPr>
        <w:spacing w:after="0" w:line="288" w:lineRule="auto"/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D1H </w:t>
      </w:r>
      <w:r>
        <w:rPr>
          <w:color w:val="000000"/>
          <w:sz w:val="18"/>
          <w:szCs w:val="18"/>
        </w:rPr>
        <w:t>= maximum frequency of RX victim band of DLCC</w:t>
      </w:r>
      <w:r w:rsidR="00E64AC4" w:rsidRPr="00E64AC4">
        <w:rPr>
          <w:color w:val="000000"/>
          <w:sz w:val="18"/>
          <w:szCs w:val="18"/>
        </w:rPr>
        <w:t xml:space="preserve"> </w:t>
      </w:r>
      <w:r w:rsidR="00E64AC4">
        <w:rPr>
          <w:color w:val="000000"/>
          <w:sz w:val="18"/>
          <w:szCs w:val="18"/>
        </w:rPr>
        <w:t>placed on the lower frequency side of the TX aggressor band</w:t>
      </w:r>
    </w:p>
    <w:p w14:paraId="2F45F4B8" w14:textId="19E2FBC0" w:rsidR="002C5E67" w:rsidRDefault="002C5E67" w:rsidP="00E64AC4">
      <w:pPr>
        <w:spacing w:after="0" w:line="288" w:lineRule="auto"/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D2L </w:t>
      </w:r>
      <w:r>
        <w:rPr>
          <w:color w:val="000000"/>
          <w:sz w:val="18"/>
          <w:szCs w:val="18"/>
        </w:rPr>
        <w:t>= minimum frequency of RX victim band of DLCC</w:t>
      </w:r>
      <w:r w:rsidR="00E64AC4" w:rsidRPr="00E64AC4">
        <w:rPr>
          <w:color w:val="000000"/>
          <w:sz w:val="18"/>
          <w:szCs w:val="18"/>
        </w:rPr>
        <w:t xml:space="preserve"> </w:t>
      </w:r>
      <w:r w:rsidR="00E64AC4">
        <w:rPr>
          <w:color w:val="000000"/>
          <w:sz w:val="18"/>
          <w:szCs w:val="18"/>
        </w:rPr>
        <w:t>placed on the higher frequency side of the TX aggressor band</w:t>
      </w:r>
    </w:p>
    <w:p w14:paraId="017222E3" w14:textId="3841EA2F" w:rsidR="002C5E67" w:rsidRDefault="002C5E67" w:rsidP="002C5E67">
      <w:pPr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f</w:t>
      </w:r>
      <w:r>
        <w:rPr>
          <w:color w:val="000000"/>
          <w:sz w:val="18"/>
          <w:szCs w:val="18"/>
          <w:vertAlign w:val="subscript"/>
        </w:rPr>
        <w:t xml:space="preserve">D2H </w:t>
      </w:r>
      <w:r>
        <w:rPr>
          <w:color w:val="000000"/>
          <w:sz w:val="18"/>
          <w:szCs w:val="18"/>
        </w:rPr>
        <w:t>= maximum frequency of RX victim band of DLCC</w:t>
      </w:r>
      <w:r w:rsidR="00E64AC4" w:rsidRPr="00E64AC4">
        <w:rPr>
          <w:color w:val="000000"/>
          <w:sz w:val="18"/>
          <w:szCs w:val="18"/>
        </w:rPr>
        <w:t xml:space="preserve"> </w:t>
      </w:r>
      <w:r w:rsidR="00E64AC4">
        <w:rPr>
          <w:color w:val="000000"/>
          <w:sz w:val="18"/>
          <w:szCs w:val="18"/>
        </w:rPr>
        <w:t>placed on the higher frequency side of the TX aggressor band</w:t>
      </w:r>
    </w:p>
    <w:p w14:paraId="1D00D7AE" w14:textId="782E08AB" w:rsidR="002C5E67" w:rsidRDefault="002C5E67" w:rsidP="002C5E67">
      <w:pPr>
        <w:ind w:left="360"/>
        <w:rPr>
          <w:color w:val="000000"/>
          <w:sz w:val="18"/>
          <w:szCs w:val="18"/>
        </w:rPr>
      </w:pPr>
      <w:r w:rsidRPr="002C5E67">
        <w:rPr>
          <w:color w:val="000000"/>
          <w:sz w:val="18"/>
          <w:szCs w:val="18"/>
        </w:rPr>
        <w:t>Channel BW</w:t>
      </w:r>
      <w:r>
        <w:rPr>
          <w:color w:val="000000"/>
          <w:sz w:val="18"/>
          <w:szCs w:val="18"/>
        </w:rPr>
        <w:t xml:space="preserve"> =</w:t>
      </w:r>
      <w:r w:rsidR="00345321">
        <w:rPr>
          <w:color w:val="000000"/>
          <w:sz w:val="18"/>
          <w:szCs w:val="18"/>
        </w:rPr>
        <w:t xml:space="preserve"> Channel bandwidth of the component carrier</w:t>
      </w:r>
      <w:r w:rsidR="00933C4E">
        <w:rPr>
          <w:color w:val="000000"/>
          <w:sz w:val="18"/>
          <w:szCs w:val="18"/>
        </w:rPr>
        <w:t>. Only equal channel BW is considered</w:t>
      </w:r>
    </w:p>
    <w:p w14:paraId="73E5B432" w14:textId="567E7044" w:rsidR="002C5E67" w:rsidRDefault="002C5E67" w:rsidP="002C5E67">
      <w:pPr>
        <w:ind w:left="360"/>
        <w:rPr>
          <w:color w:val="000000"/>
          <w:sz w:val="18"/>
          <w:szCs w:val="18"/>
        </w:rPr>
      </w:pPr>
      <w:r w:rsidRPr="002C5E67">
        <w:rPr>
          <w:color w:val="000000"/>
          <w:sz w:val="18"/>
          <w:szCs w:val="18"/>
        </w:rPr>
        <w:t>Minimum channel separation</w:t>
      </w:r>
      <w:r>
        <w:rPr>
          <w:color w:val="000000"/>
          <w:sz w:val="18"/>
          <w:szCs w:val="18"/>
        </w:rPr>
        <w:t xml:space="preserve"> = </w:t>
      </w:r>
      <w:r w:rsidR="00345321">
        <w:rPr>
          <w:color w:val="000000"/>
          <w:sz w:val="18"/>
          <w:szCs w:val="18"/>
        </w:rPr>
        <w:t xml:space="preserve">Minimum frequency separation between the two component carriers or </w:t>
      </w:r>
      <w:r w:rsidR="004A603E">
        <w:rPr>
          <w:rFonts w:eastAsiaTheme="minorEastAsia"/>
          <w:lang w:eastAsia="zh-CN"/>
        </w:rPr>
        <w:t>the inter CC GB</w:t>
      </w:r>
    </w:p>
    <w:p w14:paraId="739267E5" w14:textId="32ACB8BE" w:rsidR="00345321" w:rsidRDefault="002C5E67" w:rsidP="00345321">
      <w:pPr>
        <w:ind w:left="360"/>
        <w:rPr>
          <w:color w:val="000000"/>
          <w:sz w:val="18"/>
          <w:szCs w:val="18"/>
        </w:rPr>
      </w:pPr>
      <w:r w:rsidRPr="002C5E67">
        <w:rPr>
          <w:color w:val="000000"/>
          <w:sz w:val="18"/>
          <w:szCs w:val="18"/>
        </w:rPr>
        <w:t>Maximum channel separation</w:t>
      </w:r>
      <w:r>
        <w:rPr>
          <w:color w:val="000000"/>
          <w:sz w:val="18"/>
          <w:szCs w:val="18"/>
        </w:rPr>
        <w:t xml:space="preserve"> =</w:t>
      </w:r>
      <w:r w:rsidR="00345321" w:rsidRPr="00345321">
        <w:rPr>
          <w:color w:val="000000"/>
          <w:sz w:val="18"/>
          <w:szCs w:val="18"/>
        </w:rPr>
        <w:t xml:space="preserve"> </w:t>
      </w:r>
      <w:r w:rsidR="00345321">
        <w:rPr>
          <w:color w:val="000000"/>
          <w:sz w:val="18"/>
          <w:szCs w:val="18"/>
        </w:rPr>
        <w:t xml:space="preserve">Maximum frequency separation between the two component carriers or </w:t>
      </w:r>
      <w:r w:rsidR="004A603E">
        <w:rPr>
          <w:color w:val="000000"/>
          <w:sz w:val="18"/>
          <w:szCs w:val="18"/>
        </w:rPr>
        <w:t>aggregated uplink BW</w:t>
      </w:r>
    </w:p>
    <w:p w14:paraId="2AB1CCFE" w14:textId="77777777" w:rsidR="001822A8" w:rsidRDefault="004448F6" w:rsidP="001822A8">
      <w:pPr>
        <w:ind w:left="360"/>
        <w:rPr>
          <w:color w:val="000000"/>
          <w:sz w:val="18"/>
          <w:szCs w:val="18"/>
        </w:rPr>
      </w:pPr>
      <w:r>
        <w:rPr>
          <w:noProof/>
        </w:rPr>
        <w:object w:dxaOrig="23416" w:dyaOrig="5055" w14:anchorId="1BD891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4.65pt;height:104.65pt;mso-width-percent:0;mso-height-percent:0;mso-width-percent:0;mso-height-percent:0" o:ole="">
            <v:imagedata r:id="rId16" o:title=""/>
          </v:shape>
          <o:OLEObject Type="Embed" ProgID="Visio.Drawing.15" ShapeID="_x0000_i1025" DrawAspect="Content" ObjectID="_1743870271" r:id="rId17"/>
        </w:object>
      </w:r>
    </w:p>
    <w:p w14:paraId="57E250EE" w14:textId="39BC8C82" w:rsidR="00E63A99" w:rsidRPr="001822A8" w:rsidRDefault="001822A8" w:rsidP="001822A8">
      <w:pPr>
        <w:ind w:left="36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Note: </w:t>
      </w:r>
      <w:r w:rsidR="009C725F">
        <w:rPr>
          <w:lang w:eastAsia="zh-CN"/>
        </w:rPr>
        <w:t xml:space="preserve">For additional reference </w:t>
      </w:r>
      <w:r w:rsidR="007422F6">
        <w:rPr>
          <w:lang w:eastAsia="zh-CN"/>
        </w:rPr>
        <w:t>see</w:t>
      </w:r>
      <w:r w:rsidR="007422F6" w:rsidRPr="007422F6">
        <w:rPr>
          <w:sz w:val="18"/>
          <w:szCs w:val="18"/>
        </w:rPr>
        <w:t xml:space="preserve"> </w:t>
      </w:r>
      <w:r w:rsidR="007422F6" w:rsidRPr="00811767">
        <w:rPr>
          <w:sz w:val="18"/>
          <w:szCs w:val="18"/>
        </w:rPr>
        <w:t>R4-2300413</w:t>
      </w:r>
      <w:r w:rsidR="007422F6">
        <w:rPr>
          <w:lang w:eastAsia="ja-JP"/>
        </w:rPr>
        <w:t>.</w:t>
      </w:r>
      <w:r w:rsidR="007422F6">
        <w:rPr>
          <w:lang w:eastAsia="zh-CN"/>
        </w:rPr>
        <w:t xml:space="preserve"> </w:t>
      </w:r>
    </w:p>
    <w:p w14:paraId="55C9E398" w14:textId="77777777" w:rsidR="001822A8" w:rsidRDefault="001822A8" w:rsidP="009C725F">
      <w:pPr>
        <w:rPr>
          <w:lang w:eastAsia="zh-CN"/>
        </w:rPr>
      </w:pPr>
    </w:p>
    <w:p w14:paraId="3449FA1E" w14:textId="77777777" w:rsidR="002C5E67" w:rsidRDefault="002C5E67" w:rsidP="002C5E67">
      <w:pPr>
        <w:rPr>
          <w:lang w:eastAsia="zh-CN"/>
        </w:rPr>
      </w:pPr>
      <w:r>
        <w:rPr>
          <w:b/>
          <w:lang w:eastAsia="zh-CN"/>
        </w:rPr>
        <w:t>&lt;</w:t>
      </w:r>
      <w:r w:rsidRPr="00FA1D76">
        <w:rPr>
          <w:b/>
          <w:lang w:eastAsia="zh-CN"/>
        </w:rPr>
        <w:t xml:space="preserve"> </w:t>
      </w:r>
      <w:r>
        <w:rPr>
          <w:b/>
          <w:lang w:eastAsia="zh-CN"/>
        </w:rPr>
        <w:t>Way forward &gt;</w:t>
      </w:r>
      <w:r>
        <w:rPr>
          <w:lang w:eastAsia="zh-CN"/>
        </w:rPr>
        <w:t xml:space="preserve">:  </w:t>
      </w:r>
    </w:p>
    <w:p w14:paraId="51946340" w14:textId="3872DC32" w:rsidR="002C5E67" w:rsidRDefault="002C5E67" w:rsidP="001822A8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r>
        <w:rPr>
          <w:lang w:eastAsia="zh-CN"/>
        </w:rPr>
        <w:t>New revised TPs shall be submitted for RAN4#107 including explanation of the abbreviations as well as other parameters used.</w:t>
      </w:r>
    </w:p>
    <w:p w14:paraId="29764DF9" w14:textId="0FFC5C39" w:rsidR="001822A8" w:rsidRDefault="001822A8" w:rsidP="001822A8">
      <w:pPr>
        <w:pStyle w:val="ListParagraph"/>
        <w:numPr>
          <w:ilvl w:val="1"/>
          <w:numId w:val="39"/>
        </w:numPr>
        <w:ind w:firstLineChars="0"/>
        <w:rPr>
          <w:lang w:eastAsia="zh-CN"/>
        </w:rPr>
      </w:pPr>
      <w:r>
        <w:rPr>
          <w:lang w:eastAsia="zh-CN"/>
        </w:rPr>
        <w:t xml:space="preserve">The description and definitions shall be included to at least the TP to </w:t>
      </w:r>
      <w:r w:rsidRPr="001822A8">
        <w:rPr>
          <w:lang w:eastAsia="zh-CN"/>
        </w:rPr>
        <w:t>TR 38.846</w:t>
      </w:r>
    </w:p>
    <w:p w14:paraId="7DB927C2" w14:textId="36690EDD" w:rsidR="001822A8" w:rsidRDefault="001822A8" w:rsidP="00FA1D76">
      <w:pPr>
        <w:pStyle w:val="ListParagraph"/>
        <w:ind w:left="720" w:firstLineChars="0" w:firstLine="0"/>
        <w:rPr>
          <w:lang w:eastAsia="zh-CN"/>
        </w:rPr>
      </w:pPr>
    </w:p>
    <w:p w14:paraId="1E2D7EF7" w14:textId="77777777" w:rsidR="001822A8" w:rsidRDefault="001822A8" w:rsidP="001822A8">
      <w:pPr>
        <w:rPr>
          <w:lang w:eastAsia="zh-CN"/>
        </w:rPr>
      </w:pPr>
      <w:r>
        <w:rPr>
          <w:b/>
          <w:lang w:eastAsia="zh-CN"/>
        </w:rPr>
        <w:t>&lt;</w:t>
      </w:r>
      <w:r w:rsidRPr="00FA1D76">
        <w:rPr>
          <w:b/>
          <w:lang w:eastAsia="zh-CN"/>
        </w:rPr>
        <w:t xml:space="preserve"> </w:t>
      </w:r>
      <w:r>
        <w:rPr>
          <w:b/>
          <w:lang w:eastAsia="zh-CN"/>
        </w:rPr>
        <w:t>Way forward &gt;</w:t>
      </w:r>
      <w:r>
        <w:rPr>
          <w:lang w:eastAsia="zh-CN"/>
        </w:rPr>
        <w:t xml:space="preserve">:  </w:t>
      </w:r>
    </w:p>
    <w:p w14:paraId="27382672" w14:textId="1D1B7E0B" w:rsidR="001822A8" w:rsidRDefault="001822A8" w:rsidP="001822A8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FSS if the </w:t>
      </w:r>
      <w:r>
        <w:rPr>
          <w:rFonts w:eastAsiaTheme="minorEastAsia"/>
          <w:lang w:eastAsia="zh-CN"/>
        </w:rPr>
        <w:t xml:space="preserve">table and definitions above can </w:t>
      </w:r>
      <w:r>
        <w:rPr>
          <w:rFonts w:eastAsiaTheme="minorEastAsia"/>
          <w:lang w:eastAsia="zh-CN"/>
        </w:rPr>
        <w:t>be</w:t>
      </w:r>
      <w:r>
        <w:rPr>
          <w:rFonts w:eastAsiaTheme="minorEastAsia"/>
          <w:lang w:eastAsia="zh-CN"/>
        </w:rPr>
        <w:t xml:space="preserve"> used for:</w:t>
      </w:r>
    </w:p>
    <w:p w14:paraId="30279997" w14:textId="77777777" w:rsidR="001822A8" w:rsidRPr="00E65683" w:rsidRDefault="001822A8" w:rsidP="001822A8">
      <w:pPr>
        <w:pStyle w:val="ListParagraph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 w:rsidRPr="00E65683">
        <w:rPr>
          <w:rFonts w:eastAsiaTheme="minorEastAsia"/>
          <w:lang w:eastAsia="zh-CN"/>
        </w:rPr>
        <w:t xml:space="preserve">1 band </w:t>
      </w:r>
      <w:r>
        <w:rPr>
          <w:rFonts w:eastAsiaTheme="minorEastAsia"/>
          <w:lang w:eastAsia="zh-CN"/>
        </w:rPr>
        <w:t xml:space="preserve">FDD </w:t>
      </w:r>
      <w:r w:rsidRPr="00E65683">
        <w:rPr>
          <w:rFonts w:eastAsiaTheme="minorEastAsia"/>
          <w:lang w:eastAsia="zh-CN"/>
        </w:rPr>
        <w:t>BC with intra-band contiguous and non-contiguous ULCA:</w:t>
      </w:r>
    </w:p>
    <w:p w14:paraId="7A3BF5D7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 w:rsidRPr="00E65683">
        <w:rPr>
          <w:rFonts w:eastAsiaTheme="minorEastAsia"/>
          <w:lang w:eastAsia="zh-CN"/>
        </w:rPr>
        <w:t>If non-contiguous the mini</w:t>
      </w:r>
      <w:r>
        <w:rPr>
          <w:rFonts w:eastAsiaTheme="minorEastAsia"/>
          <w:lang w:eastAsia="zh-CN"/>
        </w:rPr>
        <w:t>mum frequency separation is the minimum channel BW</w:t>
      </w:r>
    </w:p>
    <w:p w14:paraId="69533DF3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contiguous, the minimum frequency separation is the inter CC GB (can be zero for calculation)</w:t>
      </w:r>
    </w:p>
    <w:p w14:paraId="397C956E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 w:rsidRPr="00E65683">
        <w:rPr>
          <w:rFonts w:eastAsiaTheme="minorEastAsia"/>
          <w:lang w:eastAsia="zh-CN"/>
        </w:rPr>
        <w:t xml:space="preserve">If non-contiguous the </w:t>
      </w:r>
      <w:r>
        <w:rPr>
          <w:rFonts w:eastAsiaTheme="minorEastAsia"/>
          <w:lang w:eastAsia="zh-CN"/>
        </w:rPr>
        <w:t>maximum frequency separation is max(max BW separation class, UL band BW)</w:t>
      </w:r>
    </w:p>
    <w:p w14:paraId="7B7D63FD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contiguous, maximum frequency separation is max(max aggregated BW , UL band BW)</w:t>
      </w:r>
    </w:p>
    <w:p w14:paraId="1471E89C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IMD orders:</w:t>
      </w:r>
    </w:p>
    <w:p w14:paraId="70F55A59" w14:textId="77777777" w:rsidR="001822A8" w:rsidRDefault="001822A8" w:rsidP="001822A8">
      <w:pPr>
        <w:pStyle w:val="ListParagraph"/>
        <w:numPr>
          <w:ilvl w:val="2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non-contiguous: IMD2/3/4/5/7</w:t>
      </w:r>
    </w:p>
    <w:p w14:paraId="0F97F295" w14:textId="77777777" w:rsidR="001822A8" w:rsidRDefault="001822A8" w:rsidP="001822A8">
      <w:pPr>
        <w:pStyle w:val="ListParagraph"/>
        <w:numPr>
          <w:ilvl w:val="2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contiguous: IMD2/3/4/5/7/9</w:t>
      </w:r>
    </w:p>
    <w:p w14:paraId="15EEA802" w14:textId="77777777" w:rsidR="001822A8" w:rsidRDefault="001822A8" w:rsidP="001822A8">
      <w:pPr>
        <w:pStyle w:val="ListParagraph"/>
        <w:numPr>
          <w:ilvl w:val="0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2 band with simultaneous Tx/Rx and contiguous/non-contiguous ULCA in 1 band. 2 band DL with 1band UL 2CC</w:t>
      </w:r>
    </w:p>
    <w:p w14:paraId="7FB02293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UL configurations: </w:t>
      </w:r>
      <w:proofErr w:type="spellStart"/>
      <w:r>
        <w:rPr>
          <w:rFonts w:eastAsiaTheme="minorEastAsia"/>
          <w:lang w:eastAsia="zh-CN"/>
        </w:rPr>
        <w:t>CA_nXXB</w:t>
      </w:r>
      <w:proofErr w:type="spellEnd"/>
      <w:r>
        <w:rPr>
          <w:rFonts w:eastAsiaTheme="minorEastAsia"/>
          <w:lang w:eastAsia="zh-CN"/>
        </w:rPr>
        <w:t xml:space="preserve">/C, </w:t>
      </w:r>
      <w:proofErr w:type="spellStart"/>
      <w:r>
        <w:rPr>
          <w:rFonts w:eastAsiaTheme="minorEastAsia"/>
          <w:lang w:eastAsia="zh-CN"/>
        </w:rPr>
        <w:t>CA_nXX</w:t>
      </w:r>
      <w:proofErr w:type="spellEnd"/>
      <w:r>
        <w:rPr>
          <w:rFonts w:eastAsiaTheme="minorEastAsia"/>
          <w:lang w:eastAsia="zh-CN"/>
        </w:rPr>
        <w:t xml:space="preserve">(2A), </w:t>
      </w:r>
      <w:proofErr w:type="spellStart"/>
      <w:r>
        <w:rPr>
          <w:rFonts w:eastAsiaTheme="minorEastAsia"/>
          <w:lang w:eastAsia="zh-CN"/>
        </w:rPr>
        <w:t>CA_nXXA-nYYB</w:t>
      </w:r>
      <w:proofErr w:type="spellEnd"/>
      <w:r>
        <w:rPr>
          <w:rFonts w:eastAsiaTheme="minorEastAsia"/>
          <w:lang w:eastAsia="zh-CN"/>
        </w:rPr>
        <w:t xml:space="preserve">/C (note </w:t>
      </w:r>
      <w:proofErr w:type="spellStart"/>
      <w:r>
        <w:rPr>
          <w:rFonts w:eastAsiaTheme="minorEastAsia"/>
          <w:lang w:eastAsia="zh-CN"/>
        </w:rPr>
        <w:t>CA_nXXA-nYY</w:t>
      </w:r>
      <w:proofErr w:type="spellEnd"/>
      <w:r>
        <w:rPr>
          <w:rFonts w:eastAsiaTheme="minorEastAsia"/>
          <w:lang w:eastAsia="zh-CN"/>
        </w:rPr>
        <w:t>(2A) not agreed in R18)</w:t>
      </w:r>
    </w:p>
    <w:p w14:paraId="232B570B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 w:rsidRPr="00E65683">
        <w:rPr>
          <w:rFonts w:eastAsiaTheme="minorEastAsia"/>
          <w:lang w:eastAsia="zh-CN"/>
        </w:rPr>
        <w:t>If</w:t>
      </w:r>
      <w:r>
        <w:rPr>
          <w:rFonts w:eastAsiaTheme="minorEastAsia"/>
          <w:lang w:eastAsia="zh-CN"/>
        </w:rPr>
        <w:t xml:space="preserve"> ULCA part is</w:t>
      </w:r>
      <w:r w:rsidRPr="00E65683">
        <w:rPr>
          <w:rFonts w:eastAsiaTheme="minorEastAsia"/>
          <w:lang w:eastAsia="zh-CN"/>
        </w:rPr>
        <w:t xml:space="preserve"> non-contiguous the mini</w:t>
      </w:r>
      <w:r>
        <w:rPr>
          <w:rFonts w:eastAsiaTheme="minorEastAsia"/>
          <w:lang w:eastAsia="zh-CN"/>
        </w:rPr>
        <w:t>mum frequency separation is the minimum channel BW</w:t>
      </w:r>
    </w:p>
    <w:p w14:paraId="50B6FB5D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 w:rsidRPr="00E65683">
        <w:rPr>
          <w:rFonts w:eastAsiaTheme="minorEastAsia"/>
          <w:lang w:eastAsia="zh-CN"/>
        </w:rPr>
        <w:t>If</w:t>
      </w:r>
      <w:r>
        <w:rPr>
          <w:rFonts w:eastAsiaTheme="minorEastAsia"/>
          <w:lang w:eastAsia="zh-CN"/>
        </w:rPr>
        <w:t xml:space="preserve"> ULCA part is</w:t>
      </w:r>
      <w:r w:rsidRPr="00E6568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If contiguous, the minimum frequency separation is the inter CC GB (can be zero for calculation)</w:t>
      </w:r>
    </w:p>
    <w:p w14:paraId="16D60BBC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 w:rsidRPr="00E65683">
        <w:rPr>
          <w:rFonts w:eastAsiaTheme="minorEastAsia"/>
          <w:lang w:eastAsia="zh-CN"/>
        </w:rPr>
        <w:lastRenderedPageBreak/>
        <w:t>If</w:t>
      </w:r>
      <w:r>
        <w:rPr>
          <w:rFonts w:eastAsiaTheme="minorEastAsia"/>
          <w:lang w:eastAsia="zh-CN"/>
        </w:rPr>
        <w:t xml:space="preserve"> ULCA part is</w:t>
      </w:r>
      <w:r w:rsidRPr="00E65683">
        <w:rPr>
          <w:rFonts w:eastAsiaTheme="minorEastAsia"/>
          <w:lang w:eastAsia="zh-CN"/>
        </w:rPr>
        <w:t xml:space="preserve"> If non-contiguous the </w:t>
      </w:r>
      <w:r>
        <w:rPr>
          <w:rFonts w:eastAsiaTheme="minorEastAsia"/>
          <w:lang w:eastAsia="zh-CN"/>
        </w:rPr>
        <w:t>maximum frequency separation is max(max BW separation class, UL band BW)</w:t>
      </w:r>
    </w:p>
    <w:p w14:paraId="2C8CE2D2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 w:rsidRPr="00E65683">
        <w:rPr>
          <w:rFonts w:eastAsiaTheme="minorEastAsia"/>
          <w:lang w:eastAsia="zh-CN"/>
        </w:rPr>
        <w:t>If</w:t>
      </w:r>
      <w:r>
        <w:rPr>
          <w:rFonts w:eastAsiaTheme="minorEastAsia"/>
          <w:lang w:eastAsia="zh-CN"/>
        </w:rPr>
        <w:t xml:space="preserve"> ULCA part is</w:t>
      </w:r>
      <w:r w:rsidRPr="00E6568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If contiguous, maximum frequency separation is max(max aggregated BW , UL band BW)</w:t>
      </w:r>
    </w:p>
    <w:p w14:paraId="33E65C9E" w14:textId="77777777" w:rsidR="001822A8" w:rsidRDefault="001822A8" w:rsidP="001822A8">
      <w:pPr>
        <w:pStyle w:val="ListParagraph"/>
        <w:numPr>
          <w:ilvl w:val="1"/>
          <w:numId w:val="37"/>
        </w:numPr>
        <w:ind w:firstLine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IMD orders:</w:t>
      </w:r>
    </w:p>
    <w:p w14:paraId="277BFA6F" w14:textId="77777777" w:rsidR="001822A8" w:rsidRDefault="001822A8" w:rsidP="001822A8">
      <w:pPr>
        <w:pStyle w:val="ListParagraph"/>
        <w:numPr>
          <w:ilvl w:val="2"/>
          <w:numId w:val="37"/>
        </w:numPr>
        <w:ind w:firstLineChars="0"/>
        <w:rPr>
          <w:rFonts w:eastAsiaTheme="minorEastAsia"/>
          <w:lang w:eastAsia="zh-CN"/>
        </w:rPr>
      </w:pPr>
      <w:r w:rsidRPr="00E65683">
        <w:rPr>
          <w:rFonts w:eastAsiaTheme="minorEastAsia"/>
          <w:lang w:eastAsia="zh-CN"/>
        </w:rPr>
        <w:t>If</w:t>
      </w:r>
      <w:r>
        <w:rPr>
          <w:rFonts w:eastAsiaTheme="minorEastAsia"/>
          <w:lang w:eastAsia="zh-CN"/>
        </w:rPr>
        <w:t xml:space="preserve"> ULCA part is non-contiguous: IMD2/3/4/5/7</w:t>
      </w:r>
    </w:p>
    <w:p w14:paraId="5A43306A" w14:textId="77777777" w:rsidR="001822A8" w:rsidRDefault="001822A8" w:rsidP="001822A8">
      <w:pPr>
        <w:pStyle w:val="ListParagraph"/>
        <w:numPr>
          <w:ilvl w:val="2"/>
          <w:numId w:val="37"/>
        </w:numPr>
        <w:ind w:firstLineChars="0"/>
        <w:rPr>
          <w:rFonts w:eastAsiaTheme="minorEastAsia"/>
          <w:lang w:eastAsia="zh-CN"/>
        </w:rPr>
      </w:pPr>
      <w:r w:rsidRPr="00E65683">
        <w:rPr>
          <w:rFonts w:eastAsiaTheme="minorEastAsia"/>
          <w:lang w:eastAsia="zh-CN"/>
        </w:rPr>
        <w:t>If</w:t>
      </w:r>
      <w:r>
        <w:rPr>
          <w:rFonts w:eastAsiaTheme="minorEastAsia"/>
          <w:lang w:eastAsia="zh-CN"/>
        </w:rPr>
        <w:t xml:space="preserve"> ULCA part is contiguous: IMD2/3/4/5/7/9</w:t>
      </w:r>
    </w:p>
    <w:p w14:paraId="2FBA9E45" w14:textId="77777777" w:rsidR="008D2FB2" w:rsidRDefault="008D2FB2" w:rsidP="00510D6B">
      <w:pPr>
        <w:rPr>
          <w:lang w:eastAsia="zh-CN"/>
        </w:rPr>
      </w:pPr>
    </w:p>
    <w:sectPr w:rsidR="008D2FB2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8AD9DC" w14:textId="77777777" w:rsidR="00642F98" w:rsidRPr="00A10429" w:rsidRDefault="00642F9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EB742D7" w14:textId="77777777" w:rsidR="00642F98" w:rsidRPr="00A10429" w:rsidRDefault="00642F98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50BD98F" w14:textId="77777777" w:rsidR="00642F98" w:rsidRDefault="00642F9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2DF31" w14:textId="77777777" w:rsidR="00642F98" w:rsidRPr="00A10429" w:rsidRDefault="00642F9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237EFE" w14:textId="77777777" w:rsidR="00642F98" w:rsidRPr="00A10429" w:rsidRDefault="00642F98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3E63AC5F" w14:textId="77777777" w:rsidR="00642F98" w:rsidRDefault="00642F9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CEA72EB"/>
    <w:multiLevelType w:val="hybridMultilevel"/>
    <w:tmpl w:val="C004EB1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3402A9"/>
    <w:multiLevelType w:val="hybridMultilevel"/>
    <w:tmpl w:val="6BD407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0C5E15"/>
    <w:multiLevelType w:val="hybridMultilevel"/>
    <w:tmpl w:val="2174A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42146DF"/>
    <w:multiLevelType w:val="hybridMultilevel"/>
    <w:tmpl w:val="23A49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251C67"/>
    <w:multiLevelType w:val="hybridMultilevel"/>
    <w:tmpl w:val="AA6A2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92C30A8"/>
    <w:multiLevelType w:val="hybridMultilevel"/>
    <w:tmpl w:val="63D0B0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847C9C"/>
    <w:multiLevelType w:val="hybridMultilevel"/>
    <w:tmpl w:val="6096D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58553167">
    <w:abstractNumId w:val="30"/>
  </w:num>
  <w:num w:numId="2" w16cid:durableId="1088506661">
    <w:abstractNumId w:val="14"/>
  </w:num>
  <w:num w:numId="3" w16cid:durableId="875849211">
    <w:abstractNumId w:val="28"/>
  </w:num>
  <w:num w:numId="4" w16cid:durableId="983703375">
    <w:abstractNumId w:val="12"/>
  </w:num>
  <w:num w:numId="5" w16cid:durableId="1280525640">
    <w:abstractNumId w:val="4"/>
  </w:num>
  <w:num w:numId="6" w16cid:durableId="535197617">
    <w:abstractNumId w:val="20"/>
  </w:num>
  <w:num w:numId="7" w16cid:durableId="619920404">
    <w:abstractNumId w:val="3"/>
  </w:num>
  <w:num w:numId="8" w16cid:durableId="834225826">
    <w:abstractNumId w:val="19"/>
  </w:num>
  <w:num w:numId="9" w16cid:durableId="1566257895">
    <w:abstractNumId w:val="30"/>
  </w:num>
  <w:num w:numId="10" w16cid:durableId="920407656">
    <w:abstractNumId w:val="30"/>
  </w:num>
  <w:num w:numId="11" w16cid:durableId="336230224">
    <w:abstractNumId w:val="1"/>
  </w:num>
  <w:num w:numId="12" w16cid:durableId="2110273842">
    <w:abstractNumId w:val="8"/>
  </w:num>
  <w:num w:numId="13" w16cid:durableId="621690730">
    <w:abstractNumId w:val="7"/>
  </w:num>
  <w:num w:numId="14" w16cid:durableId="1507206808">
    <w:abstractNumId w:val="27"/>
  </w:num>
  <w:num w:numId="15" w16cid:durableId="1492523492">
    <w:abstractNumId w:val="30"/>
  </w:num>
  <w:num w:numId="16" w16cid:durableId="1510949292">
    <w:abstractNumId w:val="30"/>
  </w:num>
  <w:num w:numId="17" w16cid:durableId="1403676784">
    <w:abstractNumId w:val="18"/>
  </w:num>
  <w:num w:numId="18" w16cid:durableId="387267977">
    <w:abstractNumId w:val="31"/>
  </w:num>
  <w:num w:numId="19" w16cid:durableId="569998694">
    <w:abstractNumId w:val="30"/>
  </w:num>
  <w:num w:numId="20" w16cid:durableId="489752803">
    <w:abstractNumId w:val="5"/>
  </w:num>
  <w:num w:numId="21" w16cid:durableId="1581066012">
    <w:abstractNumId w:val="30"/>
  </w:num>
  <w:num w:numId="22" w16cid:durableId="379206015">
    <w:abstractNumId w:val="30"/>
  </w:num>
  <w:num w:numId="23" w16cid:durableId="1772510332">
    <w:abstractNumId w:val="9"/>
  </w:num>
  <w:num w:numId="24" w16cid:durableId="2046364715">
    <w:abstractNumId w:val="2"/>
  </w:num>
  <w:num w:numId="25" w16cid:durableId="758020615">
    <w:abstractNumId w:val="0"/>
  </w:num>
  <w:num w:numId="26" w16cid:durableId="1323585468">
    <w:abstractNumId w:val="10"/>
  </w:num>
  <w:num w:numId="27" w16cid:durableId="870606534">
    <w:abstractNumId w:val="11"/>
  </w:num>
  <w:num w:numId="28" w16cid:durableId="1081295519">
    <w:abstractNumId w:val="21"/>
  </w:num>
  <w:num w:numId="29" w16cid:durableId="164785743">
    <w:abstractNumId w:val="24"/>
  </w:num>
  <w:num w:numId="30" w16cid:durableId="784033708">
    <w:abstractNumId w:val="17"/>
  </w:num>
  <w:num w:numId="31" w16cid:durableId="1457214981">
    <w:abstractNumId w:val="16"/>
  </w:num>
  <w:num w:numId="32" w16cid:durableId="219218681">
    <w:abstractNumId w:val="25"/>
  </w:num>
  <w:num w:numId="33" w16cid:durableId="2048943654">
    <w:abstractNumId w:val="13"/>
  </w:num>
  <w:num w:numId="34" w16cid:durableId="423887749">
    <w:abstractNumId w:val="29"/>
  </w:num>
  <w:num w:numId="35" w16cid:durableId="1948779816">
    <w:abstractNumId w:val="6"/>
  </w:num>
  <w:num w:numId="36" w16cid:durableId="1181627085">
    <w:abstractNumId w:val="22"/>
  </w:num>
  <w:num w:numId="37" w16cid:durableId="1697190262">
    <w:abstractNumId w:val="26"/>
  </w:num>
  <w:num w:numId="38" w16cid:durableId="1404907218">
    <w:abstractNumId w:val="15"/>
  </w:num>
  <w:num w:numId="39" w16cid:durableId="2021616415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67E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2BC3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5591"/>
    <w:rsid w:val="00085FF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22A8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34F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17F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634B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CFC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5E67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B3F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321"/>
    <w:rsid w:val="00346AC1"/>
    <w:rsid w:val="0034792E"/>
    <w:rsid w:val="00347C72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2B10"/>
    <w:rsid w:val="00413880"/>
    <w:rsid w:val="00413B41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48F6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53B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03E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143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6B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42D"/>
    <w:rsid w:val="005238E9"/>
    <w:rsid w:val="00525095"/>
    <w:rsid w:val="0052512E"/>
    <w:rsid w:val="00525F4C"/>
    <w:rsid w:val="00526534"/>
    <w:rsid w:val="00527377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DC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F98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1DC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2F6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3B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5DC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32D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C2A"/>
    <w:rsid w:val="00857D58"/>
    <w:rsid w:val="00860515"/>
    <w:rsid w:val="008617C5"/>
    <w:rsid w:val="00861E9A"/>
    <w:rsid w:val="00862D23"/>
    <w:rsid w:val="008633FD"/>
    <w:rsid w:val="00863540"/>
    <w:rsid w:val="00863EA2"/>
    <w:rsid w:val="008649C3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2FB2"/>
    <w:rsid w:val="008D4416"/>
    <w:rsid w:val="008D5371"/>
    <w:rsid w:val="008D698E"/>
    <w:rsid w:val="008D6C2B"/>
    <w:rsid w:val="008D70AA"/>
    <w:rsid w:val="008D7176"/>
    <w:rsid w:val="008D75FD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3F91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3C4E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647B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97FD4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C725F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E11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21D7"/>
    <w:rsid w:val="00A53700"/>
    <w:rsid w:val="00A542BA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66E88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37DB0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3475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0F69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1D02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866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0AD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BC6"/>
    <w:rsid w:val="00D32FDC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0A68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395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28A3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3A99"/>
    <w:rsid w:val="00E647F5"/>
    <w:rsid w:val="00E64989"/>
    <w:rsid w:val="00E64AC4"/>
    <w:rsid w:val="00E6535F"/>
    <w:rsid w:val="00E65683"/>
    <w:rsid w:val="00E6619C"/>
    <w:rsid w:val="00E6673E"/>
    <w:rsid w:val="00E671E3"/>
    <w:rsid w:val="00E675CD"/>
    <w:rsid w:val="00E67E6F"/>
    <w:rsid w:val="00E70211"/>
    <w:rsid w:val="00E706CD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3AB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A93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0FFA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1D76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,"/>
  <w14:docId w14:val="564F3604"/>
  <w15:docId w15:val="{F5DECBF1-EB73-499C-8721-56392BB92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22A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60AD"/>
    <w:pPr>
      <w:pBdr>
        <w:top w:val="none" w:sz="0" w:space="0" w:color="auto"/>
      </w:pBdr>
      <w:spacing w:before="180"/>
      <w:outlineLvl w:val="1"/>
    </w:pPr>
    <w:rPr>
      <w:sz w:val="28"/>
      <w:szCs w:val="18"/>
      <w:lang w:eastAsia="ko-KR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CC60AD"/>
    <w:rPr>
      <w:rFonts w:ascii="Arial" w:eastAsia="Times New Roman" w:hAnsi="Arial"/>
      <w:sz w:val="28"/>
      <w:szCs w:val="18"/>
      <w:lang w:eastAsia="ko-KR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,cap3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C60AD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32F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character" w:styleId="Hyperlink">
    <w:name w:val="Hyperlink"/>
    <w:uiPriority w:val="99"/>
    <w:rsid w:val="001D717F"/>
    <w:rPr>
      <w:color w:val="0000FF"/>
      <w:u w:val="singl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qFormat/>
    <w:locked/>
    <w:rsid w:val="007D45DC"/>
    <w:rPr>
      <w:rFonts w:ascii="Times New Roman" w:eastAsia="Times New Roman" w:hAnsi="Times New Roman"/>
      <w:b/>
      <w:bCs/>
      <w:lang w:val="en-US"/>
    </w:rPr>
  </w:style>
  <w:style w:type="paragraph" w:styleId="Revision">
    <w:name w:val="Revision"/>
    <w:hidden/>
    <w:uiPriority w:val="99"/>
    <w:semiHidden/>
    <w:rsid w:val="00903F91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RAN/WG4_Radio/TSGR4_106bis-e/Docs/R4-2304942.zip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WG4_Radio/TSGR4_106bis-e/Docs/R4-2304944.zip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RAN/WG4_Radio/TSGR4_106bis-e/Docs/R4-230494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5AIRPNAIUNRU-1328258698-22330</_dlc_DocId>
    <_dlc_DocIdUrl xmlns="71c5aaf6-e6ce-465b-b873-5148d2a4c105">
      <Url>https://nokia.sharepoint.com/sites/c5g/5gradio/_layouts/15/DocIdRedir.aspx?ID=5AIRPNAIUNRU-1328258698-22330</Url>
      <Description>5AIRPNAIUNRU-1328258698-22330</Description>
    </_dlc_DocIdUrl>
  </documentManagement>
</p:properties>
</file>

<file path=customXml/itemProps1.xml><?xml version="1.0" encoding="utf-8"?>
<ds:datastoreItem xmlns:ds="http://schemas.openxmlformats.org/officeDocument/2006/customXml" ds:itemID="{1FCC28A8-71E5-4729-9562-43BC05858B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E9F0E9-C3CE-4582-B750-CB761B575FD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610E4F4-46B7-4F67-BFD4-0EC4C16AEF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CE5F59-A8CC-45C9-AD94-BF5A67D2630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71A06AF-5C62-402F-B90C-FC6960103DF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982C8581-E482-48F5-859A-81F4545AF6E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809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5416</CharactersWithSpaces>
  <SharedDoc>false</SharedDoc>
  <HLinks>
    <vt:vector size="18" baseType="variant">
      <vt:variant>
        <vt:i4>524325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https://www.3gpp.org/ftp/TSG_RAN/WG4_Radio/TSGR4_106bis-e/Docs/R4-2304944.zip</vt:lpwstr>
      </vt:variant>
      <vt:variant>
        <vt:lpwstr/>
      </vt:variant>
      <vt:variant>
        <vt:i4>524322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https://www.3gpp.org/ftp/TSG_RAN/WG4_Radio/TSGR4_106bis-e/Docs/R4-2304943.zip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https://www.3gpp.org/ftp/TSG_RAN/WG4_Radio/TSGR4_106bis-e/Docs/R4-2304942.zip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Nokia - Johannes</dc:creator>
  <cp:lastModifiedBy>Nokia - Johannes</cp:lastModifiedBy>
  <cp:revision>4</cp:revision>
  <dcterms:created xsi:type="dcterms:W3CDTF">2023-04-24T14:15:00Z</dcterms:created>
  <dcterms:modified xsi:type="dcterms:W3CDTF">2023-04-24T17:36:00Z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(3)qAKLjPjOcAfdCh4vDxkZaGxUMHDjoPPVWVXCaUcse3KhBeZ/s6z+5uE3YyN0+XwiCI8Vrex/
kTssCFHtBW+qLUmaP5RuY6OfPI2wT+w/+c21Pi7HEmyT76Ty8DI+nj3D6DmCfwxg4EJTV9tn
eadytGzZb5Cd66zoFrQPEoUugFLJpoZE2ldbat1/dz4nBlxrGiheOZ9IxbePdO4hRHO8NqKj
+cX42tMvTVloyeTd4d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6hL3tKoK7p6r52IH8SJgB3qfc8uLrDn1Q6g4l/vzxktgFpLv7f8Fkg
T3IkyTUr2fca9nHDay4K2rXc0AvzimwAzWQtvcRobSPpnlKyliod43rGZBQ71ZLwd8mEOrve
laleZbksAey3Ea9SdFRq7SBmp9hqx2dcVnRr6MvEXkZtc+tdMxCITqJCckcHmBNr/y4m2LlJ
DwKbVS9srb1far2LnPfGEngEHnM5sndBk5qS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GA==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1681884065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869daa08-cf5c-48f0-a3f2-11b27e015627</vt:lpwstr>
  </property>
  <property fmtid="{D5CDD505-2E9C-101B-9397-08002B2CF9AE}" pid="19" name="MediaServiceImageTags">
    <vt:lpwstr/>
  </property>
</Properties>
</file>